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5" w:type="dxa"/>
        <w:tblLayout w:type="fixed"/>
        <w:tblLook w:val="04A0"/>
      </w:tblPr>
      <w:tblGrid>
        <w:gridCol w:w="675"/>
        <w:gridCol w:w="2007"/>
        <w:gridCol w:w="2671"/>
        <w:gridCol w:w="2079"/>
        <w:gridCol w:w="7843"/>
      </w:tblGrid>
      <w:tr w:rsidR="004B0A6C" w:rsidTr="00C61D80"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C" w:rsidRPr="0058547C" w:rsidRDefault="00E815FD" w:rsidP="00585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5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4B0A6C" w:rsidTr="00C61D80"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A6C" w:rsidRPr="0058547C" w:rsidRDefault="004B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A6C" w:rsidRPr="0058547C" w:rsidRDefault="004B0A6C" w:rsidP="005854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A6C" w:rsidTr="00C61D80">
        <w:tc>
          <w:tcPr>
            <w:tcW w:w="1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C" w:rsidRPr="0058547C" w:rsidRDefault="0058547C" w:rsidP="00585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жилищный контроль</w:t>
            </w:r>
          </w:p>
        </w:tc>
      </w:tr>
      <w:tr w:rsidR="004B0A6C" w:rsidTr="00C61D80">
        <w:tc>
          <w:tcPr>
            <w:tcW w:w="15275" w:type="dxa"/>
            <w:gridSpan w:val="5"/>
            <w:tcBorders>
              <w:top w:val="single" w:sz="4" w:space="0" w:color="auto"/>
            </w:tcBorders>
          </w:tcPr>
          <w:p w:rsidR="004B0A6C" w:rsidRPr="0058547C" w:rsidRDefault="0058547C" w:rsidP="00585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района Сергиевский</w:t>
            </w:r>
          </w:p>
        </w:tc>
      </w:tr>
      <w:tr w:rsidR="004B0A6C" w:rsidTr="00C61D80">
        <w:trPr>
          <w:trHeight w:val="398"/>
        </w:trPr>
        <w:tc>
          <w:tcPr>
            <w:tcW w:w="15275" w:type="dxa"/>
            <w:gridSpan w:val="5"/>
          </w:tcPr>
          <w:p w:rsidR="004B0A6C" w:rsidRPr="0058547C" w:rsidRDefault="0058547C" w:rsidP="005854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Самарская область</w:t>
            </w:r>
          </w:p>
        </w:tc>
      </w:tr>
      <w:tr w:rsidR="004B0A6C" w:rsidRPr="00810C86" w:rsidTr="00C61D80">
        <w:tc>
          <w:tcPr>
            <w:tcW w:w="675" w:type="dxa"/>
          </w:tcPr>
          <w:p w:rsidR="004B0A6C" w:rsidRPr="00810C86" w:rsidRDefault="004B0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</w:tcPr>
          <w:p w:rsidR="004B0A6C" w:rsidRPr="00810C86" w:rsidRDefault="004B0A6C" w:rsidP="00AD76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4B0A6C" w:rsidRPr="00810C86" w:rsidRDefault="004B0A6C" w:rsidP="005854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№ 248-ФЗ</w:t>
            </w:r>
          </w:p>
        </w:tc>
        <w:tc>
          <w:tcPr>
            <w:tcW w:w="7843" w:type="dxa"/>
          </w:tcPr>
          <w:p w:rsidR="004B0A6C" w:rsidRPr="00810C86" w:rsidRDefault="004B0A6C" w:rsidP="005854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C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 № 294-ФЗ</w:t>
            </w:r>
          </w:p>
        </w:tc>
      </w:tr>
      <w:tr w:rsidR="004B0A6C" w:rsidRPr="0058547C" w:rsidTr="00C61D80">
        <w:tc>
          <w:tcPr>
            <w:tcW w:w="675" w:type="dxa"/>
          </w:tcPr>
          <w:p w:rsidR="004B0A6C" w:rsidRPr="0058547C" w:rsidRDefault="004B0A6C" w:rsidP="0058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600" w:type="dxa"/>
            <w:gridSpan w:val="4"/>
          </w:tcPr>
          <w:p w:rsidR="004B0A6C" w:rsidRPr="0058547C" w:rsidRDefault="002B7C48" w:rsidP="00585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виде и организации осуществления государственного контроля (надзора), муниципального контроля</w:t>
            </w:r>
          </w:p>
        </w:tc>
      </w:tr>
      <w:tr w:rsidR="004B0A6C" w:rsidTr="00C61D80">
        <w:tc>
          <w:tcPr>
            <w:tcW w:w="675" w:type="dxa"/>
          </w:tcPr>
          <w:p w:rsidR="004B0A6C" w:rsidRPr="0058547C" w:rsidRDefault="000E62D5">
            <w:pPr>
              <w:rPr>
                <w:rFonts w:ascii="Times New Roman" w:hAnsi="Times New Roman" w:cs="Times New Roman"/>
              </w:rPr>
            </w:pPr>
            <w:r w:rsidRPr="00585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</w:tcPr>
          <w:p w:rsidR="004B0A6C" w:rsidRPr="0058547C" w:rsidRDefault="000E62D5" w:rsidP="004B0A6C">
            <w:pPr>
              <w:rPr>
                <w:rFonts w:ascii="Times New Roman" w:hAnsi="Times New Roman" w:cs="Times New Roman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Наименование вида государственного контроля (надзора), муниципального контроля</w:t>
            </w:r>
          </w:p>
        </w:tc>
        <w:tc>
          <w:tcPr>
            <w:tcW w:w="2079" w:type="dxa"/>
          </w:tcPr>
          <w:p w:rsidR="004B0A6C" w:rsidRPr="0058547C" w:rsidRDefault="004B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4B0A6C" w:rsidRPr="00F57BA3" w:rsidRDefault="00810C86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контроль</w:t>
            </w:r>
          </w:p>
        </w:tc>
      </w:tr>
      <w:tr w:rsidR="004B0A6C" w:rsidTr="00C61D80">
        <w:tc>
          <w:tcPr>
            <w:tcW w:w="675" w:type="dxa"/>
          </w:tcPr>
          <w:p w:rsidR="004B0A6C" w:rsidRPr="0058547C" w:rsidRDefault="000E62D5">
            <w:pPr>
              <w:rPr>
                <w:rFonts w:ascii="Times New Roman" w:hAnsi="Times New Roman" w:cs="Times New Roman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2"/>
          </w:tcPr>
          <w:p w:rsidR="004B0A6C" w:rsidRPr="0058547C" w:rsidRDefault="000E62D5">
            <w:pPr>
              <w:rPr>
                <w:rFonts w:ascii="Times New Roman" w:hAnsi="Times New Roman" w:cs="Times New Roman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Период осуществления вида государственного контроля (надзора), муниципального контроля</w:t>
            </w:r>
          </w:p>
        </w:tc>
        <w:tc>
          <w:tcPr>
            <w:tcW w:w="2079" w:type="dxa"/>
          </w:tcPr>
          <w:p w:rsidR="004B0A6C" w:rsidRPr="0058547C" w:rsidRDefault="004B0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4B0A6C" w:rsidRPr="00F57BA3" w:rsidRDefault="00810C86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01.01.2021г. -</w:t>
            </w:r>
            <w:r w:rsidR="00C537C6" w:rsidRPr="00F57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31.12.2021г.</w:t>
            </w:r>
          </w:p>
        </w:tc>
      </w:tr>
      <w:tr w:rsidR="000E62D5" w:rsidTr="00C61D80">
        <w:tc>
          <w:tcPr>
            <w:tcW w:w="675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2"/>
          </w:tcPr>
          <w:p w:rsidR="000E62D5" w:rsidRPr="0058547C" w:rsidRDefault="00810C86" w:rsidP="00810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>аименования и реквизиты нормативных правовых актов, регламентирующих 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>организации и осуществления видов государственного контроля (надзора), видов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079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F57BA3" w:rsidRPr="00F57BA3" w:rsidRDefault="00F57BA3" w:rsidP="002B7C48">
            <w:pPr>
              <w:autoSpaceDE w:val="0"/>
              <w:autoSpaceDN w:val="0"/>
              <w:adjustRightInd w:val="0"/>
              <w:ind w:firstLine="5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жилищного контроля на территории муниципального района Сергиевский регулируется следующими нормативными правовыми актами: 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Кодексом Российской Федерации об административных правонарушениях;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02.05.2006г. № 59-ФЗ «О порядке рассмотрения обращения граждан Российской Федерации»;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Постановлением Правительства Российской Федерации от 21.01.2006г. № 25 «Об утверждении правил пользования жилыми помещениями»;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 Постановлением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Постановлением Правительства Российской Федерации 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Постановлением Правительства Российской Федерации от 30.06.2010г.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контроля ежегодных планов проведения плановых проверок юридических лиц</w:t>
            </w:r>
            <w:proofErr w:type="gramEnd"/>
            <w:r w:rsidRPr="00F57BA3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индивидуальных предпринимателей»;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Постановлением Государственного комитета Российской Федерации по строительству и жилищно-коммунальному комплексу от 27.09.2003г. № 170 «Об утверждении правил и норм технической эксплуатации жилищного фонда»;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-Законом Самарской области от 01.11.2007г. № 115-ГД «Об административных правонарушениях на территории Самарской области»;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-Законом Самарской области от 09.11.2012г.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Постановлением Правительства Самарской области от 08.12.2010г. № 635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Уставом муниципального района Сергиевский Самарской области, принятым решением Собрания Представителей муниципального района Сергиевский от 12.05.2015г. № 36;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Постановлением администрации муниципального района Сергиевский Самарской области №1499 от 30.12.2020г. «Об обеспечении выполнения соглашений о делегировании полномочий органов местного самоуправления сельских (городского) поселений муниципального района Сергиевский на уровень муниципального района Сергиевский»;</w:t>
            </w:r>
          </w:p>
          <w:p w:rsidR="00F57BA3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- Постановлением администрации муниципального района Сергиевский от 14.06.2018г. № 645 «Об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области»;</w:t>
            </w:r>
          </w:p>
          <w:p w:rsidR="000E62D5" w:rsidRPr="00F57BA3" w:rsidRDefault="00F57BA3" w:rsidP="00F57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администрации муниципального района Сергиевский от 16.12.2020 г. №1392 «Об утверждении </w:t>
            </w:r>
            <w:proofErr w:type="gramStart"/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Программы профилактики правонарушений обязательных требований законодательства</w:t>
            </w:r>
            <w:proofErr w:type="gramEnd"/>
            <w:r w:rsidRPr="00F57BA3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жилищному контролю на 2021 год и на плановый период 2022-2023 гг.»</w:t>
            </w:r>
          </w:p>
        </w:tc>
      </w:tr>
      <w:tr w:rsidR="000E62D5" w:rsidTr="00C61D80">
        <w:tc>
          <w:tcPr>
            <w:tcW w:w="675" w:type="dxa"/>
          </w:tcPr>
          <w:p w:rsidR="000E62D5" w:rsidRPr="0058547C" w:rsidRDefault="000E62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gridSpan w:val="2"/>
          </w:tcPr>
          <w:p w:rsidR="000E62D5" w:rsidRPr="0058547C" w:rsidRDefault="00810C86" w:rsidP="00810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>ведения об организационной структуре и системе управления органов государственного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>контроля (надзора), муниципального контроля</w:t>
            </w:r>
          </w:p>
        </w:tc>
        <w:tc>
          <w:tcPr>
            <w:tcW w:w="2079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F57BA3" w:rsidRPr="00F57BA3" w:rsidRDefault="00F57BA3" w:rsidP="0045640E">
            <w:pPr>
              <w:autoSpaceDE w:val="0"/>
              <w:autoSpaceDN w:val="0"/>
              <w:adjustRightInd w:val="0"/>
              <w:ind w:firstLine="5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администрации муниципального района Сергиевский №436 от 28.04.2017г. «Об утверждении положения «О Контрольном управлении администрации муниципального района Сергиевский Самарской области», Постановлением администрации муниципального района Сергиевский от 14.06.2018г. № 645 «Об утверждении Административного регламента осуществления муниципального жилищного контроля на территории муниципального района Сергиевский Самарской области» муниципальный жилищный контроль осуществляет отдел муниципального контроля и охраны труда Контрольного управления</w:t>
            </w:r>
            <w:proofErr w:type="gramEnd"/>
            <w:r w:rsidRPr="00F57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района Сергиевский.</w:t>
            </w:r>
          </w:p>
          <w:p w:rsidR="000E62D5" w:rsidRPr="00F57BA3" w:rsidRDefault="00F57BA3" w:rsidP="0045640E">
            <w:pPr>
              <w:autoSpaceDE w:val="0"/>
              <w:autoSpaceDN w:val="0"/>
              <w:adjustRightInd w:val="0"/>
              <w:ind w:firstLine="5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BA3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 и охраны труда Контрольного управления администрации муниципального района Сергиевский находится в структуре Контрольного управления администрации муниципального района Сергиевский, который непосредственно подчиняется главе муниципального района Сергиевский.</w:t>
            </w:r>
          </w:p>
        </w:tc>
      </w:tr>
      <w:tr w:rsidR="000E62D5" w:rsidTr="00C61D80">
        <w:tc>
          <w:tcPr>
            <w:tcW w:w="675" w:type="dxa"/>
          </w:tcPr>
          <w:p w:rsidR="000E62D5" w:rsidRPr="0058547C" w:rsidRDefault="000E62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gridSpan w:val="2"/>
          </w:tcPr>
          <w:p w:rsidR="000E62D5" w:rsidRPr="0058547C" w:rsidRDefault="0045640E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предмете вида контроля</w:t>
            </w:r>
          </w:p>
        </w:tc>
        <w:tc>
          <w:tcPr>
            <w:tcW w:w="2079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0E62D5" w:rsidRPr="00024CD4" w:rsidRDefault="00024CD4" w:rsidP="0045640E">
            <w:pPr>
              <w:autoSpaceDE w:val="0"/>
              <w:autoSpaceDN w:val="0"/>
              <w:adjustRightInd w:val="0"/>
              <w:ind w:firstLine="5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CD4">
              <w:rPr>
                <w:rFonts w:ascii="Times New Roman" w:hAnsi="Times New Roman" w:cs="Times New Roman"/>
                <w:sz w:val="20"/>
                <w:szCs w:val="20"/>
              </w:rPr>
              <w:t>Предметом муниципального жилищного контроля является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представителями, физическими </w:t>
            </w:r>
            <w:r w:rsidR="00C02E6D">
              <w:rPr>
                <w:rFonts w:ascii="Times New Roman" w:hAnsi="Times New Roman" w:cs="Times New Roman"/>
                <w:sz w:val="20"/>
                <w:szCs w:val="20"/>
              </w:rPr>
              <w:t xml:space="preserve">лицами требований, установленных законодательством Российской Федерации, законами субъектов Российской Федерации, посредством </w:t>
            </w:r>
            <w:r w:rsidR="00603F1B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принятия предусмотренных</w:t>
            </w:r>
            <w:proofErr w:type="gramEnd"/>
            <w:r w:rsidR="00603F1B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мер по пресечению и (или) устранению последствий выявленных нарушений посредством организации и проведения проверок муниципального жилищного фонда </w:t>
            </w:r>
          </w:p>
        </w:tc>
      </w:tr>
      <w:tr w:rsidR="000E62D5" w:rsidTr="00C61D80">
        <w:tc>
          <w:tcPr>
            <w:tcW w:w="675" w:type="dxa"/>
          </w:tcPr>
          <w:p w:rsidR="000E62D5" w:rsidRPr="0058547C" w:rsidRDefault="000E62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2"/>
          </w:tcPr>
          <w:p w:rsidR="000E62D5" w:rsidRPr="0058547C" w:rsidRDefault="004D410C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>б объектах вида контроля и организации их учета</w:t>
            </w:r>
          </w:p>
        </w:tc>
        <w:tc>
          <w:tcPr>
            <w:tcW w:w="2079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C17EC9" w:rsidRPr="004D410C" w:rsidRDefault="00C17EC9" w:rsidP="00864FFD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ind w:firstLine="506"/>
              <w:jc w:val="both"/>
              <w:rPr>
                <w:rFonts w:eastAsiaTheme="minorEastAsia"/>
                <w:sz w:val="20"/>
                <w:szCs w:val="20"/>
              </w:rPr>
            </w:pPr>
            <w:r w:rsidRPr="00C17EC9">
              <w:rPr>
                <w:rFonts w:eastAsiaTheme="minorEastAsia"/>
                <w:sz w:val="20"/>
                <w:szCs w:val="20"/>
              </w:rPr>
              <w:t>На территории муниципального района Сергиевский лицензию на управление многоквартирными домами имеет одна организация</w:t>
            </w:r>
            <w:r w:rsidR="00864FFD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0E62D5" w:rsidTr="00C61D80">
        <w:tc>
          <w:tcPr>
            <w:tcW w:w="675" w:type="dxa"/>
          </w:tcPr>
          <w:p w:rsidR="000E62D5" w:rsidRPr="0058547C" w:rsidRDefault="000E62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2"/>
          </w:tcPr>
          <w:p w:rsidR="000E62D5" w:rsidRPr="0058547C" w:rsidRDefault="004D410C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 ключевых показателях вида контроля и их целевых (плановых) значениях</w:t>
            </w:r>
          </w:p>
        </w:tc>
        <w:tc>
          <w:tcPr>
            <w:tcW w:w="2079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0E62D5" w:rsidRPr="0045640E" w:rsidRDefault="000A49A3" w:rsidP="0045640E">
            <w:pPr>
              <w:autoSpaceDE w:val="0"/>
              <w:autoSpaceDN w:val="0"/>
              <w:adjustRightInd w:val="0"/>
              <w:ind w:firstLine="5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применялись</w:t>
            </w:r>
          </w:p>
        </w:tc>
      </w:tr>
      <w:tr w:rsidR="000E62D5" w:rsidTr="00C61D80">
        <w:tc>
          <w:tcPr>
            <w:tcW w:w="675" w:type="dxa"/>
          </w:tcPr>
          <w:p w:rsidR="000E62D5" w:rsidRPr="0058547C" w:rsidRDefault="000E62D5" w:rsidP="0045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2"/>
          </w:tcPr>
          <w:p w:rsidR="000E62D5" w:rsidRPr="0058547C" w:rsidRDefault="004D410C" w:rsidP="003B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профилактики рисков причинения вреда (ущерба) и системе профилактических</w:t>
            </w:r>
            <w:r w:rsidR="003B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>мероприятий, направленных на снижение риска причинения вреда (ущерба) (далее -</w:t>
            </w:r>
            <w:r w:rsidR="003B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мероприятия)</w:t>
            </w:r>
          </w:p>
        </w:tc>
        <w:tc>
          <w:tcPr>
            <w:tcW w:w="2079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0E62D5" w:rsidRPr="0045640E" w:rsidRDefault="00D03CC7" w:rsidP="0045640E">
            <w:pPr>
              <w:autoSpaceDE w:val="0"/>
              <w:autoSpaceDN w:val="0"/>
              <w:adjustRightInd w:val="0"/>
              <w:ind w:firstLine="5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40E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муниципального района Сергиевский Самарской области от 16.12.2020г №1392 утверждена программа профилактики правонарушений обязательных требований законодательства на 2021 год и на плановый период 2022-2023 гг. по муниципальному жилищному контролю</w:t>
            </w:r>
            <w:r w:rsidR="00456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62D5" w:rsidTr="00C61D80">
        <w:tc>
          <w:tcPr>
            <w:tcW w:w="675" w:type="dxa"/>
          </w:tcPr>
          <w:p w:rsidR="000E62D5" w:rsidRPr="0058547C" w:rsidRDefault="000E62D5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2"/>
          </w:tcPr>
          <w:p w:rsidR="000E62D5" w:rsidRPr="0058547C" w:rsidRDefault="004D410C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информирования и иных видов профилактических мероприятий</w:t>
            </w:r>
          </w:p>
        </w:tc>
        <w:tc>
          <w:tcPr>
            <w:tcW w:w="2079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0E62D5" w:rsidRPr="0045640E" w:rsidRDefault="00DA3D1E" w:rsidP="0045640E">
            <w:pPr>
              <w:autoSpaceDE w:val="0"/>
              <w:autoSpaceDN w:val="0"/>
              <w:adjustRightInd w:val="0"/>
              <w:ind w:firstLine="5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40E"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опубликовании руководств по соблюдению обязательных требований, требований, установленных Ф</w:t>
            </w:r>
            <w:r w:rsidR="000934E6" w:rsidRPr="0045640E">
              <w:rPr>
                <w:rFonts w:ascii="Times New Roman" w:hAnsi="Times New Roman" w:cs="Times New Roman"/>
                <w:sz w:val="20"/>
                <w:szCs w:val="20"/>
              </w:rPr>
              <w:t>едеральным законодательством</w:t>
            </w:r>
            <w:r w:rsidR="00241C83" w:rsidRPr="0045640E">
              <w:rPr>
                <w:rFonts w:ascii="Times New Roman" w:hAnsi="Times New Roman" w:cs="Times New Roman"/>
                <w:sz w:val="20"/>
                <w:szCs w:val="20"/>
              </w:rPr>
              <w:t>, законодательством Самарской области</w:t>
            </w:r>
            <w:r w:rsidR="004C0D57" w:rsidRPr="0045640E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  <w:proofErr w:type="gramEnd"/>
          </w:p>
        </w:tc>
      </w:tr>
      <w:tr w:rsidR="000E62D5" w:rsidTr="00C61D80">
        <w:tc>
          <w:tcPr>
            <w:tcW w:w="675" w:type="dxa"/>
          </w:tcPr>
          <w:p w:rsidR="000E62D5" w:rsidRPr="0058547C" w:rsidRDefault="000E62D5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</w:tcPr>
          <w:p w:rsidR="000E62D5" w:rsidRPr="0058547C" w:rsidRDefault="008A7721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0E62D5" w:rsidRPr="0058547C">
              <w:rPr>
                <w:rFonts w:ascii="Times New Roman" w:hAnsi="Times New Roman" w:cs="Times New Roman"/>
                <w:sz w:val="20"/>
                <w:szCs w:val="20"/>
              </w:rPr>
              <w:t>применении независимой оценки соблюдения обязательных требований</w:t>
            </w:r>
          </w:p>
        </w:tc>
        <w:tc>
          <w:tcPr>
            <w:tcW w:w="2079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0E62D5" w:rsidRPr="0058547C" w:rsidRDefault="00AD5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применялась</w:t>
            </w:r>
          </w:p>
        </w:tc>
      </w:tr>
      <w:tr w:rsidR="000E62D5" w:rsidTr="00C61D80">
        <w:tc>
          <w:tcPr>
            <w:tcW w:w="675" w:type="dxa"/>
          </w:tcPr>
          <w:p w:rsidR="000E62D5" w:rsidRPr="0058547C" w:rsidRDefault="000E62D5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</w:tcPr>
          <w:p w:rsidR="000E62D5" w:rsidRPr="0058547C" w:rsidRDefault="000E62D5" w:rsidP="003B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 системе контрольных (надзорных) мероприятий, основаниях их проведения, о контрольных</w:t>
            </w:r>
            <w:r w:rsidR="003B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(надзорных) действиях</w:t>
            </w:r>
          </w:p>
        </w:tc>
        <w:tc>
          <w:tcPr>
            <w:tcW w:w="2079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0E62D5" w:rsidRPr="0058547C" w:rsidRDefault="000A4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применялась</w:t>
            </w:r>
          </w:p>
        </w:tc>
      </w:tr>
      <w:tr w:rsidR="000E62D5" w:rsidTr="00C61D80">
        <w:tc>
          <w:tcPr>
            <w:tcW w:w="675" w:type="dxa"/>
          </w:tcPr>
          <w:p w:rsidR="000E62D5" w:rsidRPr="0058547C" w:rsidRDefault="000E62D5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  <w:gridSpan w:val="2"/>
          </w:tcPr>
          <w:p w:rsidR="000E62D5" w:rsidRPr="0058547C" w:rsidRDefault="000E62D5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об осуществлении специальных режимов государственного контроля (надзора)</w:t>
            </w:r>
          </w:p>
        </w:tc>
        <w:tc>
          <w:tcPr>
            <w:tcW w:w="2079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0E62D5" w:rsidRPr="0058547C" w:rsidRDefault="000A49A3" w:rsidP="000A4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осуществлялись</w:t>
            </w:r>
          </w:p>
        </w:tc>
      </w:tr>
      <w:tr w:rsidR="000E62D5" w:rsidTr="00C61D80">
        <w:tc>
          <w:tcPr>
            <w:tcW w:w="675" w:type="dxa"/>
          </w:tcPr>
          <w:p w:rsidR="000E62D5" w:rsidRPr="0058547C" w:rsidRDefault="000E62D5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  <w:p w:rsidR="000E62D5" w:rsidRPr="0058547C" w:rsidRDefault="000E62D5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0E62D5" w:rsidRPr="0058547C" w:rsidRDefault="000E62D5" w:rsidP="003B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 системе оценки и управления рисками причинения вреда (ущерба) охраняемым законом</w:t>
            </w:r>
            <w:r w:rsidR="003B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ценностям</w:t>
            </w:r>
          </w:p>
        </w:tc>
        <w:tc>
          <w:tcPr>
            <w:tcW w:w="2079" w:type="dxa"/>
          </w:tcPr>
          <w:p w:rsidR="000E62D5" w:rsidRPr="0058547C" w:rsidRDefault="000E6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0E62D5" w:rsidRPr="0058547C" w:rsidRDefault="000A4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D7674" w:rsidTr="00C61D80">
        <w:tc>
          <w:tcPr>
            <w:tcW w:w="675" w:type="dxa"/>
          </w:tcPr>
          <w:p w:rsidR="00AD7674" w:rsidRPr="0058547C" w:rsidRDefault="00AD7674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 межведомственном взаимодействии при осуществлении вида контроля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710BA9" w:rsidRPr="00710BA9" w:rsidRDefault="00710BA9" w:rsidP="00710BA9">
            <w:pPr>
              <w:rPr>
                <w:rFonts w:ascii="Times New Roman" w:hAnsi="Times New Roman" w:cs="Times New Roman"/>
              </w:rPr>
            </w:pPr>
            <w:proofErr w:type="gramStart"/>
            <w:r w:rsidRPr="00710BA9">
              <w:rPr>
                <w:rFonts w:ascii="Times New Roman" w:hAnsi="Times New Roman" w:cs="Times New Roman"/>
              </w:rPr>
              <w:t>В соответствии с Законом Самарской области № 111-ГД от 09.11.2012г.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 отдел муниципального контроля и охраны труда Контрольного управления администрации муниципального района Сергиевский при осуществлении муниципального жилищного контроля взаимодействует с Государственной жилищной инспекцией Самарской области.</w:t>
            </w:r>
            <w:proofErr w:type="gramEnd"/>
          </w:p>
          <w:p w:rsidR="00710BA9" w:rsidRPr="00710BA9" w:rsidRDefault="00710BA9" w:rsidP="00710BA9">
            <w:pPr>
              <w:rPr>
                <w:rFonts w:ascii="Times New Roman" w:hAnsi="Times New Roman" w:cs="Times New Roman"/>
              </w:rPr>
            </w:pPr>
            <w:r w:rsidRPr="00710BA9">
              <w:rPr>
                <w:rFonts w:ascii="Times New Roman" w:hAnsi="Times New Roman" w:cs="Times New Roman"/>
              </w:rPr>
              <w:t>Отдел муниципального контроля и охраны труда Контрольного управления администрации муниципального района Сергиевский и Государственная жилищная инспекция Самарской области при организации и осуществлении муниципального жилищного контроля осуществляют взаимодействие по следующим вопросам:</w:t>
            </w:r>
          </w:p>
          <w:p w:rsidR="00710BA9" w:rsidRPr="00710BA9" w:rsidRDefault="00710BA9" w:rsidP="00710BA9">
            <w:pPr>
              <w:rPr>
                <w:rFonts w:ascii="Times New Roman" w:hAnsi="Times New Roman" w:cs="Times New Roman"/>
              </w:rPr>
            </w:pPr>
            <w:r w:rsidRPr="00710BA9">
              <w:rPr>
                <w:rFonts w:ascii="Times New Roman" w:hAnsi="Times New Roman" w:cs="Times New Roman"/>
              </w:rPr>
      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контроля;</w:t>
            </w:r>
          </w:p>
          <w:p w:rsidR="00710BA9" w:rsidRPr="00710BA9" w:rsidRDefault="00710BA9" w:rsidP="00710BA9">
            <w:pPr>
              <w:rPr>
                <w:rFonts w:ascii="Times New Roman" w:hAnsi="Times New Roman" w:cs="Times New Roman"/>
              </w:rPr>
            </w:pPr>
            <w:r w:rsidRPr="00710BA9">
              <w:rPr>
                <w:rFonts w:ascii="Times New Roman" w:hAnsi="Times New Roman" w:cs="Times New Roman"/>
              </w:rPr>
              <w:t>2) определение целей, объема, сроков проведения плановых и внеплановых проверок;</w:t>
            </w:r>
          </w:p>
          <w:p w:rsidR="00710BA9" w:rsidRPr="00710BA9" w:rsidRDefault="00710BA9" w:rsidP="00710BA9">
            <w:pPr>
              <w:rPr>
                <w:rFonts w:ascii="Times New Roman" w:hAnsi="Times New Roman" w:cs="Times New Roman"/>
              </w:rPr>
            </w:pPr>
            <w:r w:rsidRPr="00710BA9">
              <w:rPr>
                <w:rFonts w:ascii="Times New Roman" w:hAnsi="Times New Roman" w:cs="Times New Roman"/>
              </w:rPr>
              <w:t>3) информирование о результатах проводимых проверок, состоянии соблюдения обязательных требований и об эффективности деятельности органов муниципального жилищного контроля;</w:t>
            </w:r>
          </w:p>
          <w:p w:rsidR="00710BA9" w:rsidRPr="00710BA9" w:rsidRDefault="00710BA9" w:rsidP="00710BA9">
            <w:pPr>
              <w:rPr>
                <w:rFonts w:ascii="Times New Roman" w:hAnsi="Times New Roman" w:cs="Times New Roman"/>
              </w:rPr>
            </w:pPr>
            <w:r w:rsidRPr="00710BA9">
              <w:rPr>
                <w:rFonts w:ascii="Times New Roman" w:hAnsi="Times New Roman" w:cs="Times New Roman"/>
              </w:rPr>
              <w:t>4) подготовка в установленном порядке предложений о совершенствовании законодательства в части организации и осуществления муниципального жилищного контроля;</w:t>
            </w:r>
          </w:p>
          <w:p w:rsidR="00710BA9" w:rsidRPr="00710BA9" w:rsidRDefault="00710BA9" w:rsidP="00710BA9">
            <w:pPr>
              <w:rPr>
                <w:rFonts w:ascii="Times New Roman" w:hAnsi="Times New Roman" w:cs="Times New Roman"/>
              </w:rPr>
            </w:pPr>
            <w:r w:rsidRPr="00710BA9">
              <w:rPr>
                <w:rFonts w:ascii="Times New Roman" w:hAnsi="Times New Roman" w:cs="Times New Roman"/>
              </w:rPr>
              <w:t>5) оказание органам муниципального жилищного контроля информационно-методической, консультативной, организационной поддержки.</w:t>
            </w:r>
          </w:p>
          <w:p w:rsidR="00AD7674" w:rsidRPr="0058547C" w:rsidRDefault="00710BA9" w:rsidP="00710BA9">
            <w:pPr>
              <w:rPr>
                <w:rFonts w:ascii="Times New Roman" w:hAnsi="Times New Roman" w:cs="Times New Roman"/>
              </w:rPr>
            </w:pPr>
            <w:r w:rsidRPr="00710BA9">
              <w:rPr>
                <w:rFonts w:ascii="Times New Roman" w:hAnsi="Times New Roman" w:cs="Times New Roman"/>
              </w:rPr>
              <w:t>Координацию вопросов, связанных с обеспечением согласованных действий Государственной жилищной инспекции Самарской области и отдела муниципального контроля и охраны труда Контрольного управления администрации муниципального района Сергиевский осуществляет Государственная жилищная инспекция Самарской области</w:t>
            </w:r>
          </w:p>
        </w:tc>
      </w:tr>
      <w:tr w:rsidR="00AD7674" w:rsidTr="00C61D80">
        <w:tc>
          <w:tcPr>
            <w:tcW w:w="675" w:type="dxa"/>
          </w:tcPr>
          <w:p w:rsidR="00AD7674" w:rsidRPr="0058547C" w:rsidRDefault="00AD7674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об информационных системах, применяемых при осуществлении вида контроля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0A4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применялась</w:t>
            </w:r>
          </w:p>
        </w:tc>
      </w:tr>
      <w:tr w:rsidR="00AD7674" w:rsidTr="00C61D80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AD7674" w:rsidRPr="0058547C" w:rsidRDefault="00AD7674" w:rsidP="000E6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AD7674" w:rsidRPr="0058547C" w:rsidRDefault="00AD7674" w:rsidP="003B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об организации досудебного обжалования решений контрольных (надзорных) органов, действий</w:t>
            </w:r>
            <w:r w:rsidR="003B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(бездействия) их должностных лиц, в том числе: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EA4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AD7674" w:rsidTr="00C61D80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16.1.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количество должностных лиц, осуществляющих рассмотрение жалоб Формат заполнения - числовое значение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0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7674" w:rsidTr="00C61D80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3B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сведения об аттестации граждан, привлекаемых при осуществлении государственного контроля</w:t>
            </w:r>
            <w:r w:rsidR="003B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(надзора), муниципального контроля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0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привлекались</w:t>
            </w:r>
          </w:p>
        </w:tc>
      </w:tr>
      <w:tr w:rsidR="00AD7674" w:rsidTr="00C61D80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17.1.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количество аттестованных граждан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0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7674" w:rsidTr="00C61D80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3B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сведения о проведенной работе по аккредитации юридических лиц в качестве экспертных</w:t>
            </w:r>
            <w:r w:rsidR="003B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организаций, привлекаемых при осуществлении государственного контроля (надзора),</w:t>
            </w:r>
            <w:r w:rsidR="003B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0E2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проводилась</w:t>
            </w:r>
          </w:p>
        </w:tc>
      </w:tr>
      <w:tr w:rsidR="00AD7674" w:rsidTr="00C61D80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18.1.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аккредитованных</w:t>
            </w:r>
            <w:proofErr w:type="gramEnd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 ЮЛ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F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7B12" w:rsidTr="00932ED0">
        <w:tc>
          <w:tcPr>
            <w:tcW w:w="15275" w:type="dxa"/>
            <w:gridSpan w:val="5"/>
          </w:tcPr>
          <w:p w:rsidR="00D77B12" w:rsidRPr="0058547C" w:rsidRDefault="00D77B12">
            <w:pPr>
              <w:rPr>
                <w:rFonts w:ascii="Times New Roman" w:hAnsi="Times New Roman" w:cs="Times New Roman"/>
              </w:rPr>
            </w:pPr>
          </w:p>
        </w:tc>
      </w:tr>
      <w:tr w:rsidR="00AD7674" w:rsidRPr="00D77B12" w:rsidTr="00C61D80">
        <w:tc>
          <w:tcPr>
            <w:tcW w:w="675" w:type="dxa"/>
          </w:tcPr>
          <w:p w:rsidR="00AD7674" w:rsidRPr="00D77B12" w:rsidRDefault="00AD7674" w:rsidP="00D77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600" w:type="dxa"/>
            <w:gridSpan w:val="4"/>
          </w:tcPr>
          <w:p w:rsidR="00AD7674" w:rsidRPr="00D77B12" w:rsidRDefault="00AD7674" w:rsidP="00D77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осуществлении вида государственного контроля (надзора), муниципального контроля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3B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выполнение плана проведения контрольных (надзорных) мероприятий (доля проведенных</w:t>
            </w:r>
            <w:r w:rsidR="003B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плановых контрольных (надзорных) мероприятий в процентах общего количества</w:t>
            </w:r>
            <w:r w:rsidR="003B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запланированных контрольных (надзорных) мероприятий)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BF4E7C" w:rsidRDefault="000D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заявлений органов государственного контроля (надзора), муниципального контроля,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о согласовании проведения внеплановых выездных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(надзорных) </w:t>
            </w:r>
            <w:proofErr w:type="gramStart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 в согласовании которых было отказано (в процентах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общего числа направленных в органы прокуратуры заявлений)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BF4E7C" w:rsidRDefault="006E6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контрольных (надзорных) мероприятий, результаты которых признаны недействительными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(в процентах общего числа проведенных контрольных (надзорных) мероприятий)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BF4E7C" w:rsidRDefault="006E6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контрольных (надзорных) мероприятий, проведенных органами государственного контроля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(надзора), муниципального контроля с нарушениями требований законодательства Российской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о порядке их проведения, по </w:t>
            </w:r>
            <w:proofErr w:type="gramStart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выявления которых к должностным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органов государственного контроля (надзора), муниципального контроля, осуществившим такие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контрольные (надзорные) мероприятия, применены меры дисциплинарного, административного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наказания (в процентах общего числа проведенных контрольных (надзорных) мероприятий)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BF4E7C" w:rsidRDefault="006E6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контролируемых лиц, в отношении которых органами государственного контроля (надзора),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 были проведены контрольные (надзорные) мероприятия (в процентах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общего количества контролируемых лиц, подлежащих государственному контролю (надзору),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муниципальному контролю на территории Российской Федерации, соответствующего субъекта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соответствующего муниципального образования</w:t>
            </w:r>
            <w:proofErr w:type="gramEnd"/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среднее количество контрольных (надзорных) мероприятий, проведенных в отношении одного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контролируемого лица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внеплановых контрольных (надзорных) мероприятий, проведенных по фактам нарушений, с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которыми связано возникновение угрозы причинения вреда жизни и здоровью граждан, вреда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животным, растениям, окружающей среде, объектам культурного наследия (памятникам истории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и культуры) народов Российской Федерации, имуществу физических и юридических лиц,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безопасности государства, а также угрозы чрезвычайных ситуаций природного и техногенного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характера, с целью предотвращения угрозы причинения такого вреда (в процентах</w:t>
            </w:r>
            <w:proofErr w:type="gramEnd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 общего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количества проведенных внеплановых контрольных (надзорных) мероприятий)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внеплановых контрольных (надзорных) мероприятий, проведенных по фактам нарушений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обязательных требований, с которыми связано причинение вреда жизни и здоровью граждан,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вреда животным, растениям, окружающей среде,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культурного наследия (памятникам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истории и культуры) народов Российской Федерации, имуществу физических и юридических лиц,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безопасности государства, а также возникновение чрезвычайных ситуаций природного и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техногенного характера, с целью прекращения дальнейшего причинения вреда и ликвидации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последствий</w:t>
            </w:r>
            <w:proofErr w:type="gramEnd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 таких нарушений (в процентах общего количества проведенных внеплановых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контрольных (надзорных) мероприятий)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контрольных (надзорных) мероприятий, по итогам которых выявлены правонарушения (в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процентах общего числа проведенных плановых и внеплановых контрольных (надзорных)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мероприятий)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контрольных (надзорных) мероприятий, по итогам которых по результатам выявленных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правонарушений были возбуждены дела об административных правонарушениях (в процентах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общего числа контрольных (надзорных) мероприятий, по итогам которых были выявлены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правонарушения)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контрольных (надзорных) мероприятий, по итогам которых по фактам выявленных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нарушений наложены административные наказания (в процентах общего числа контрольных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(надзорных) мероприятий, по итогам которых по результатам выявленных правонарушений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возбуждены дела об административных правонарушениях)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678" w:type="dxa"/>
            <w:gridSpan w:val="2"/>
          </w:tcPr>
          <w:p w:rsidR="00AD7674" w:rsidRPr="0058547C" w:rsidRDefault="00CD70A9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0A9">
              <w:rPr>
                <w:rFonts w:ascii="Times New Roman" w:hAnsi="Times New Roman" w:cs="Times New Roman"/>
                <w:sz w:val="20"/>
                <w:szCs w:val="20"/>
              </w:rPr>
              <w:t xml:space="preserve">доля контролируемых лиц, при осуществлении контрольных (надзорных) </w:t>
            </w:r>
            <w:proofErr w:type="gramStart"/>
            <w:r w:rsidRPr="00CD70A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CD70A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674" w:rsidRPr="0058547C">
              <w:rPr>
                <w:rFonts w:ascii="Times New Roman" w:hAnsi="Times New Roman" w:cs="Times New Roman"/>
                <w:sz w:val="20"/>
                <w:szCs w:val="20"/>
              </w:rPr>
              <w:t>отношении которых выявлены нарушения обязательных требований, представляющие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674" w:rsidRPr="0058547C">
              <w:rPr>
                <w:rFonts w:ascii="Times New Roman" w:hAnsi="Times New Roman" w:cs="Times New Roman"/>
                <w:sz w:val="20"/>
                <w:szCs w:val="20"/>
              </w:rPr>
              <w:t>непосредственную угрозу причинения вреда жизни и здоровью граждан, вреда животным,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674" w:rsidRPr="0058547C">
              <w:rPr>
                <w:rFonts w:ascii="Times New Roman" w:hAnsi="Times New Roman" w:cs="Times New Roman"/>
                <w:sz w:val="20"/>
                <w:szCs w:val="20"/>
              </w:rPr>
              <w:t>растениям, окружающей среде, объектам культурного наследия (памятникам истории и культуры)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674" w:rsidRPr="0058547C">
              <w:rPr>
                <w:rFonts w:ascii="Times New Roman" w:hAnsi="Times New Roman" w:cs="Times New Roman"/>
                <w:sz w:val="20"/>
                <w:szCs w:val="20"/>
              </w:rPr>
              <w:t>народов Российской Федерации, имуществу физических и юридических лиц, безопасности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674"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государства, а также угрозу чрезвычайных </w:t>
            </w:r>
            <w:r w:rsidR="00AD7674" w:rsidRPr="00585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 природного и техногенного характера (в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674" w:rsidRPr="0058547C">
              <w:rPr>
                <w:rFonts w:ascii="Times New Roman" w:hAnsi="Times New Roman" w:cs="Times New Roman"/>
                <w:sz w:val="20"/>
                <w:szCs w:val="20"/>
              </w:rPr>
              <w:t>процентах общего числа проверенных контролируемых лиц)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4678" w:type="dxa"/>
            <w:gridSpan w:val="2"/>
          </w:tcPr>
          <w:p w:rsidR="00AD7674" w:rsidRPr="0058547C" w:rsidRDefault="00AD7674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контролиру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мых лиц, при осуществлении контрольных (надзорных) </w:t>
            </w:r>
            <w:proofErr w:type="gramStart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отношении которых выявлены нарушения обязательных требований, явившиеся причиной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причинения вреда жизни и здоровью граждан, вреда животным, растениям, окружающей среде,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объектам культурного наследия (памятникам истории и культуры) народов Российской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Федерации, имуществу физических и юридических лиц, безопасности государства, а также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возникновения чрезвычайных ситуаций природного и техногенного характера (в процентах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общего числа проверенных контролируемых лиц)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количество случаев причинения контролируемыми лицами вреда (жизни и здоровью граждан,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вреда животным, растениям, окружающей среде, объектам культурного наследия (памятникам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истории и культуры) народов Российской Федерации, имуществу физических и юридических лиц,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безопасности государства, а также чрезвычайных ситуаций природного и техногенного характера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(по видам ущерба)</w:t>
            </w:r>
            <w:proofErr w:type="gramEnd"/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выявленных при проведении контрольных (надзорных) мероприятий правонарушений,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связанных с неисполнением предписаний (в процентах общего числа выявленных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правонарушений)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отношение суммы взысканных административных штрафов к общей сумме наложенных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административных штрафов (в процентах)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наложенного административного </w:t>
            </w:r>
            <w:proofErr w:type="gramStart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штрафа</w:t>
            </w:r>
            <w:proofErr w:type="gramEnd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должностных лиц и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юридических лиц (в тыс. рублей)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300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доля контрольных (надзорных) мероприятий, по результатам которых материалы о выявленных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нарушениях переданы в уполномоченные органы для возбуждения уголовных дел (в процентах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количества контрольных (надзорных) мероприятий, в результате которых выявлены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нарушения обязательных требований)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58547C" w:rsidRDefault="006E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особенности осуществления государственного контроля (надзора) в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соответствующих сферах деятельности, расчет и анализ которых проводится органами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контроля (надзора) на основании сведений ведомственных статистических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наблюдений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3D5431" w:rsidRDefault="003D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431">
              <w:rPr>
                <w:rFonts w:ascii="Times New Roman" w:hAnsi="Times New Roman" w:cs="Times New Roman"/>
                <w:sz w:val="20"/>
                <w:szCs w:val="20"/>
              </w:rPr>
              <w:t>В связи с тем, что для муниципального жилищного контроля не установлены ключевые показатели результативности контрольно-надзорной деятельности и показатели, характеризующие особенности осуществления контроля (надзора), то осуществить анализ данных показателей невозможно.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сведения, характеризующие выполненную в отчетный период работу по осуществлению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контроля (надзора) и муниципального контроля по соответствующим сферам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деятельности, в том числе в динамике (по полугодиям)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3D5431" w:rsidRPr="0034284C" w:rsidRDefault="003D5431" w:rsidP="0034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4C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отделом муниципального контроля и охраны труда Контрольного управления администрации муниципального района Сергиевский Самарской области плановые проверки в рамках муниципального жилищного контроля не планировались и не проводились. </w:t>
            </w:r>
          </w:p>
          <w:p w:rsidR="003D5431" w:rsidRPr="0034284C" w:rsidRDefault="003D5431" w:rsidP="0034284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84C">
              <w:rPr>
                <w:rFonts w:ascii="Times New Roman" w:hAnsi="Times New Roman" w:cs="Times New Roman"/>
                <w:sz w:val="20"/>
                <w:szCs w:val="20"/>
              </w:rPr>
              <w:t>Внеплановые проверки юридических лиц и индивидуальных предпринимателей не проводились.</w:t>
            </w:r>
          </w:p>
          <w:p w:rsidR="00AD7674" w:rsidRPr="0034284C" w:rsidRDefault="003D5431" w:rsidP="0034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4C">
              <w:rPr>
                <w:rFonts w:ascii="Times New Roman" w:hAnsi="Times New Roman" w:cs="Times New Roman"/>
                <w:sz w:val="20"/>
                <w:szCs w:val="20"/>
              </w:rPr>
              <w:t>Данные полученные в результате обобщения, анализа и сравнения социологических опросов со сведениями из единого реестра проверок и размещенные в автоматизированной информационной системе «Информационно-аналитическая система мониторинга качества государственных услуг» не использовались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121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работы экспертов, специалистов и экспертных организаций, привлекаемых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при осуществлении государственного контроля (надзора), муниципального контроля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34284C" w:rsidRDefault="0034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4C">
              <w:rPr>
                <w:rFonts w:ascii="Times New Roman" w:hAnsi="Times New Roman" w:cs="Times New Roman"/>
                <w:sz w:val="20"/>
                <w:szCs w:val="20"/>
              </w:rPr>
              <w:t>Эксперты и представители экспертных организаций к проведению мероприятий по контролю в отчётном периоде не привлекались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сведения о случаях причинения юридическими лицами и индивидуальными предпринимателями,</w:t>
            </w:r>
            <w:r w:rsidR="0012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осуществляются контрольные (надзорные) мероприятия, вреда жизни и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здоровью граждан, вреда животным, растениям, окружающей среде, объектам культурного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наследия (памятникам истории и культуры) народов Российской Федерации, имуществу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физических и юридических лиц, безопасности государства, а также о случаях возникновения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 природного и техногенного характера</w:t>
            </w:r>
            <w:proofErr w:type="gramEnd"/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34284C" w:rsidRDefault="0034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4C">
              <w:rPr>
                <w:rFonts w:ascii="Times New Roman" w:hAnsi="Times New Roman" w:cs="Times New Roman"/>
                <w:sz w:val="20"/>
                <w:szCs w:val="20"/>
              </w:rPr>
              <w:t>Сведения о случаях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отсутствуют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сведения о проведении контрольных (надзорных) мероприятий без взаимодействия (мероприятий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по контролю, при проведении которых не требуется взаимодействие органа государственного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(надзора), муниципального контроля, с юридическими лицами и индивидуальными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предпринимателями)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34284C" w:rsidRDefault="0034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4C">
              <w:rPr>
                <w:rFonts w:ascii="Times New Roman" w:hAnsi="Times New Roman" w:cs="Times New Roman"/>
                <w:sz w:val="20"/>
                <w:szCs w:val="20"/>
              </w:rPr>
              <w:t>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сведения о количестве проведенных в отчетном периоде контр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льных (надзорных) мероприя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(проверок) в отношении субъектов малого предпринимательства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D7674" w:rsidRPr="0034284C" w:rsidRDefault="0034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4C">
              <w:rPr>
                <w:rFonts w:ascii="Times New Roman" w:hAnsi="Times New Roman" w:cs="Times New Roman"/>
                <w:sz w:val="20"/>
                <w:szCs w:val="20"/>
              </w:rPr>
              <w:t>Проверки в отношении субъектов малого предпринимательства не проводились.</w:t>
            </w:r>
          </w:p>
        </w:tc>
      </w:tr>
      <w:tr w:rsidR="00AD7674" w:rsidTr="003B561A">
        <w:tc>
          <w:tcPr>
            <w:tcW w:w="675" w:type="dxa"/>
          </w:tcPr>
          <w:p w:rsidR="00AD7674" w:rsidRPr="0058547C" w:rsidRDefault="00AD7674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4678" w:type="dxa"/>
            <w:gridSpan w:val="2"/>
          </w:tcPr>
          <w:p w:rsidR="00AD7674" w:rsidRPr="0058547C" w:rsidRDefault="00B8639F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 результатах досудебного и судебного обжалования решений контрольных (надзорных) органов,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действий (бездействия) их должностных лиц</w:t>
            </w:r>
          </w:p>
        </w:tc>
        <w:tc>
          <w:tcPr>
            <w:tcW w:w="2079" w:type="dxa"/>
          </w:tcPr>
          <w:p w:rsidR="00AD7674" w:rsidRPr="0058547C" w:rsidRDefault="00AD7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6F31D9" w:rsidRPr="006F31D9" w:rsidRDefault="006F31D9" w:rsidP="006F3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31D9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периоде таких случаев не было</w:t>
            </w:r>
          </w:p>
          <w:p w:rsidR="00AD7674" w:rsidRPr="006F31D9" w:rsidRDefault="00AD7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39F" w:rsidTr="003B561A">
        <w:tc>
          <w:tcPr>
            <w:tcW w:w="675" w:type="dxa"/>
          </w:tcPr>
          <w:p w:rsidR="00B8639F" w:rsidRPr="0058547C" w:rsidRDefault="00B8639F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4678" w:type="dxa"/>
            <w:gridSpan w:val="2"/>
          </w:tcPr>
          <w:p w:rsidR="00B8639F" w:rsidRPr="0058547C" w:rsidRDefault="00B8639F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 реализации мер по пресечению выявленных нарушений обязательных требований, устранению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их последствий и (или) по восстановлению правового положения, существовавшего до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возникновения таких нарушений</w:t>
            </w:r>
          </w:p>
        </w:tc>
        <w:tc>
          <w:tcPr>
            <w:tcW w:w="2079" w:type="dxa"/>
          </w:tcPr>
          <w:p w:rsidR="00B8639F" w:rsidRPr="0058547C" w:rsidRDefault="00B8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8639F" w:rsidRPr="0058547C" w:rsidRDefault="00072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r w:rsidR="000D6F9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72FB6" w:rsidTr="000D6F9A">
        <w:trPr>
          <w:trHeight w:val="387"/>
        </w:trPr>
        <w:tc>
          <w:tcPr>
            <w:tcW w:w="675" w:type="dxa"/>
          </w:tcPr>
          <w:p w:rsidR="00072FB6" w:rsidRPr="0058547C" w:rsidRDefault="00072FB6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4678" w:type="dxa"/>
            <w:gridSpan w:val="2"/>
          </w:tcPr>
          <w:p w:rsidR="00072FB6" w:rsidRPr="0058547C" w:rsidRDefault="00072FB6" w:rsidP="00B86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 решениях контрольных (надзорных) органов</w:t>
            </w:r>
          </w:p>
        </w:tc>
        <w:tc>
          <w:tcPr>
            <w:tcW w:w="2079" w:type="dxa"/>
          </w:tcPr>
          <w:p w:rsidR="00072FB6" w:rsidRPr="0058547C" w:rsidRDefault="0007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072FB6" w:rsidRDefault="00072FB6">
            <w:r w:rsidRPr="000A1913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072FB6" w:rsidTr="003B561A">
        <w:tc>
          <w:tcPr>
            <w:tcW w:w="675" w:type="dxa"/>
          </w:tcPr>
          <w:p w:rsidR="00072FB6" w:rsidRPr="0058547C" w:rsidRDefault="00072FB6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4678" w:type="dxa"/>
            <w:gridSpan w:val="2"/>
          </w:tcPr>
          <w:p w:rsidR="00072FB6" w:rsidRPr="0058547C" w:rsidRDefault="00072FB6" w:rsidP="00B86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об исполнении решений контрольных (надзорных) органов</w:t>
            </w:r>
          </w:p>
        </w:tc>
        <w:tc>
          <w:tcPr>
            <w:tcW w:w="2079" w:type="dxa"/>
          </w:tcPr>
          <w:p w:rsidR="00072FB6" w:rsidRPr="0058547C" w:rsidRDefault="0007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072FB6" w:rsidRDefault="00072FB6">
            <w:r w:rsidRPr="000A1913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072FB6" w:rsidTr="003B561A">
        <w:tc>
          <w:tcPr>
            <w:tcW w:w="675" w:type="dxa"/>
          </w:tcPr>
          <w:p w:rsidR="00072FB6" w:rsidRPr="0058547C" w:rsidRDefault="00072FB6" w:rsidP="008A2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4678" w:type="dxa"/>
            <w:gridSpan w:val="2"/>
          </w:tcPr>
          <w:p w:rsidR="00072FB6" w:rsidRPr="0058547C" w:rsidRDefault="00072FB6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сведения об оспаривании в суде юридическими лицами и индивидуальными предпринимателями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оснований и результатов проведения в отношении их мероприятий по контролю (количество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удовлетворенных судом исков, типовые основания для удовлетворения обращений истцов, 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реагирования, принятые в отношении должностных лиц органов государственного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(надзора), муниципального контроля)</w:t>
            </w:r>
          </w:p>
        </w:tc>
        <w:tc>
          <w:tcPr>
            <w:tcW w:w="2079" w:type="dxa"/>
          </w:tcPr>
          <w:p w:rsidR="00072FB6" w:rsidRPr="0058547C" w:rsidRDefault="00072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072FB6" w:rsidRDefault="00072FB6">
            <w:r w:rsidRPr="000A1913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34284C" w:rsidTr="00276380">
        <w:tc>
          <w:tcPr>
            <w:tcW w:w="15275" w:type="dxa"/>
            <w:gridSpan w:val="5"/>
          </w:tcPr>
          <w:p w:rsidR="0034284C" w:rsidRPr="0058547C" w:rsidRDefault="0034284C">
            <w:pPr>
              <w:rPr>
                <w:rFonts w:ascii="Times New Roman" w:hAnsi="Times New Roman" w:cs="Times New Roman"/>
              </w:rPr>
            </w:pPr>
          </w:p>
        </w:tc>
      </w:tr>
      <w:tr w:rsidR="00B8639F" w:rsidRPr="0034284C" w:rsidTr="00C61D80">
        <w:tc>
          <w:tcPr>
            <w:tcW w:w="675" w:type="dxa"/>
          </w:tcPr>
          <w:p w:rsidR="00B8639F" w:rsidRPr="0034284C" w:rsidRDefault="00B8639F" w:rsidP="003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4600" w:type="dxa"/>
            <w:gridSpan w:val="4"/>
          </w:tcPr>
          <w:p w:rsidR="00B8639F" w:rsidRPr="0034284C" w:rsidRDefault="00B8639F" w:rsidP="0034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8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результативности и эффективности</w:t>
            </w:r>
          </w:p>
        </w:tc>
      </w:tr>
      <w:tr w:rsidR="00B8639F" w:rsidTr="00D77B12">
        <w:tc>
          <w:tcPr>
            <w:tcW w:w="675" w:type="dxa"/>
          </w:tcPr>
          <w:p w:rsidR="00B8639F" w:rsidRPr="0058547C" w:rsidRDefault="00B8639F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678" w:type="dxa"/>
            <w:gridSpan w:val="2"/>
          </w:tcPr>
          <w:p w:rsidR="00B8639F" w:rsidRPr="0058547C" w:rsidRDefault="00B8639F" w:rsidP="00B86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сведения об индикативных показателях вида контроля</w:t>
            </w:r>
          </w:p>
        </w:tc>
        <w:tc>
          <w:tcPr>
            <w:tcW w:w="2079" w:type="dxa"/>
          </w:tcPr>
          <w:p w:rsidR="00B8639F" w:rsidRPr="0058547C" w:rsidRDefault="00B8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8639F" w:rsidRPr="0058547C" w:rsidRDefault="00C15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B8639F" w:rsidTr="00D77B12">
        <w:tc>
          <w:tcPr>
            <w:tcW w:w="675" w:type="dxa"/>
          </w:tcPr>
          <w:p w:rsidR="00B8639F" w:rsidRPr="0058547C" w:rsidRDefault="00B8639F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4678" w:type="dxa"/>
            <w:gridSpan w:val="2"/>
          </w:tcPr>
          <w:p w:rsidR="00B8639F" w:rsidRPr="0058547C" w:rsidRDefault="00B8639F" w:rsidP="00342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сведения о достижении ключевых показателей, в том числе о влиянии профилактических</w:t>
            </w:r>
            <w:r w:rsidR="00342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мероприятий и контрольных (надзорных) мероприятий на достижение ключевых показателей</w:t>
            </w:r>
          </w:p>
        </w:tc>
        <w:tc>
          <w:tcPr>
            <w:tcW w:w="2079" w:type="dxa"/>
          </w:tcPr>
          <w:p w:rsidR="00B8639F" w:rsidRPr="0058547C" w:rsidRDefault="00B8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8639F" w:rsidRPr="0058547C" w:rsidRDefault="00C15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применялись</w:t>
            </w:r>
          </w:p>
        </w:tc>
      </w:tr>
      <w:tr w:rsidR="00D77B12" w:rsidTr="00C823D7">
        <w:tc>
          <w:tcPr>
            <w:tcW w:w="15275" w:type="dxa"/>
            <w:gridSpan w:val="5"/>
          </w:tcPr>
          <w:p w:rsidR="00D77B12" w:rsidRPr="0058547C" w:rsidRDefault="00D77B12">
            <w:pPr>
              <w:rPr>
                <w:rFonts w:ascii="Times New Roman" w:hAnsi="Times New Roman" w:cs="Times New Roman"/>
              </w:rPr>
            </w:pPr>
          </w:p>
        </w:tc>
      </w:tr>
      <w:tr w:rsidR="00B8639F" w:rsidRPr="00D77B12" w:rsidTr="00C61D80">
        <w:tc>
          <w:tcPr>
            <w:tcW w:w="675" w:type="dxa"/>
          </w:tcPr>
          <w:p w:rsidR="00B8639F" w:rsidRPr="00D77B12" w:rsidRDefault="00B8639F" w:rsidP="00D77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4600" w:type="dxa"/>
            <w:gridSpan w:val="4"/>
          </w:tcPr>
          <w:p w:rsidR="00B8639F" w:rsidRPr="00D77B12" w:rsidRDefault="00B8639F" w:rsidP="00D77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и кадровое обеспечение государственного контроля (надзора), муниципального контроля</w:t>
            </w:r>
          </w:p>
        </w:tc>
      </w:tr>
      <w:tr w:rsidR="00B8639F" w:rsidTr="00D77B12">
        <w:tc>
          <w:tcPr>
            <w:tcW w:w="675" w:type="dxa"/>
          </w:tcPr>
          <w:p w:rsidR="00B8639F" w:rsidRPr="0058547C" w:rsidRDefault="00B8639F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678" w:type="dxa"/>
            <w:gridSpan w:val="2"/>
          </w:tcPr>
          <w:p w:rsidR="00B8639F" w:rsidRPr="0058547C" w:rsidRDefault="00A339C5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характеризующие финансовое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функций по осуществлению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контроля (надзора), муниципального контроля (планируемое и фактическое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выделение бюджетных средств, расходование бюджетных средств, в том числе в расчете на объем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исполненных в отчетный период контрольных функций)</w:t>
            </w:r>
          </w:p>
        </w:tc>
        <w:tc>
          <w:tcPr>
            <w:tcW w:w="2079" w:type="dxa"/>
          </w:tcPr>
          <w:p w:rsidR="00B8639F" w:rsidRPr="0058547C" w:rsidRDefault="00B86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8639F" w:rsidRPr="0058547C" w:rsidRDefault="00B61C80" w:rsidP="00B6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функций по муниципальному жилищному контролю из местного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в 2021 году было выделено 215 тыс. руб.</w:t>
            </w:r>
          </w:p>
        </w:tc>
      </w:tr>
      <w:tr w:rsidR="00A339C5" w:rsidTr="00D77B12">
        <w:tc>
          <w:tcPr>
            <w:tcW w:w="675" w:type="dxa"/>
          </w:tcPr>
          <w:p w:rsidR="00A339C5" w:rsidRPr="0058547C" w:rsidRDefault="00A339C5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4678" w:type="dxa"/>
            <w:gridSpan w:val="2"/>
          </w:tcPr>
          <w:p w:rsidR="00A339C5" w:rsidRPr="0058547C" w:rsidRDefault="00A339C5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данные о штатной численности работников органов государственного контроля (надзора),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контроля, выполняющих функции по контролю, и об укомплектованности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штатной численности</w:t>
            </w:r>
          </w:p>
        </w:tc>
        <w:tc>
          <w:tcPr>
            <w:tcW w:w="2079" w:type="dxa"/>
          </w:tcPr>
          <w:p w:rsidR="00A339C5" w:rsidRPr="0058547C" w:rsidRDefault="00A33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339C5" w:rsidRPr="0058547C" w:rsidRDefault="00B61C80" w:rsidP="00B6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отдела муниципального контроля и охраны труда Контрольного управления администрации муниципального района Сергиевский составляет 2 единицы, в том числе 0,5 единицы осуществляет муниципальный жилищный контроль</w:t>
            </w:r>
          </w:p>
        </w:tc>
      </w:tr>
      <w:tr w:rsidR="00A339C5" w:rsidTr="00D77B12">
        <w:tc>
          <w:tcPr>
            <w:tcW w:w="675" w:type="dxa"/>
          </w:tcPr>
          <w:p w:rsidR="00A339C5" w:rsidRPr="0058547C" w:rsidRDefault="00A339C5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4678" w:type="dxa"/>
            <w:gridSpan w:val="2"/>
          </w:tcPr>
          <w:p w:rsidR="00A339C5" w:rsidRPr="0058547C" w:rsidRDefault="00B61C80" w:rsidP="00A33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2079" w:type="dxa"/>
          </w:tcPr>
          <w:p w:rsidR="00A339C5" w:rsidRPr="0058547C" w:rsidRDefault="00A33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339C5" w:rsidRPr="0058547C" w:rsidRDefault="00B61C80" w:rsidP="00B6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инспектор администрации муниципального района Сергиевский имеет высшее образование</w:t>
            </w:r>
          </w:p>
        </w:tc>
      </w:tr>
      <w:tr w:rsidR="00A339C5" w:rsidTr="00D77B12">
        <w:tc>
          <w:tcPr>
            <w:tcW w:w="675" w:type="dxa"/>
          </w:tcPr>
          <w:p w:rsidR="00A339C5" w:rsidRPr="0058547C" w:rsidRDefault="00A339C5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4678" w:type="dxa"/>
            <w:gridSpan w:val="2"/>
          </w:tcPr>
          <w:p w:rsidR="00A339C5" w:rsidRPr="0058547C" w:rsidRDefault="00B61C80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данные о средней нагрузке на 1 работника по фактически выполненному в отчетный период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объему функций по контролю</w:t>
            </w:r>
          </w:p>
        </w:tc>
        <w:tc>
          <w:tcPr>
            <w:tcW w:w="2079" w:type="dxa"/>
          </w:tcPr>
          <w:p w:rsidR="00A339C5" w:rsidRPr="0058547C" w:rsidRDefault="00A33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B61C80" w:rsidRPr="0058547C" w:rsidRDefault="00B61C80" w:rsidP="00B6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 в рамках муниципального жилищного контроля в 2021 году не осуществлялось</w:t>
            </w:r>
          </w:p>
          <w:p w:rsidR="00A339C5" w:rsidRPr="0058547C" w:rsidRDefault="00A339C5" w:rsidP="00B61C80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9C5" w:rsidTr="00D77B12">
        <w:tc>
          <w:tcPr>
            <w:tcW w:w="675" w:type="dxa"/>
          </w:tcPr>
          <w:p w:rsidR="00A339C5" w:rsidRPr="0058547C" w:rsidRDefault="00A339C5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678" w:type="dxa"/>
            <w:gridSpan w:val="2"/>
          </w:tcPr>
          <w:p w:rsidR="00B61C80" w:rsidRPr="0058547C" w:rsidRDefault="00B61C80" w:rsidP="00B6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численность экспертов, специалистов и представителей экспертных организаций, привлеченных</w:t>
            </w:r>
          </w:p>
          <w:p w:rsidR="00A339C5" w:rsidRPr="0058547C" w:rsidRDefault="00B61C80" w:rsidP="00B6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при осуществлении государственного контроля (надзора), муниципального контроля</w:t>
            </w:r>
          </w:p>
        </w:tc>
        <w:tc>
          <w:tcPr>
            <w:tcW w:w="2079" w:type="dxa"/>
          </w:tcPr>
          <w:p w:rsidR="00A339C5" w:rsidRPr="0058547C" w:rsidRDefault="00A33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339C5" w:rsidRPr="0058547C" w:rsidRDefault="00B61C80" w:rsidP="00B61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Эксперты и представители экспертных организаций к проведению мероприятий по контролю в отчетном периоде не привлекались.</w:t>
            </w:r>
          </w:p>
        </w:tc>
      </w:tr>
      <w:tr w:rsidR="00D77B12" w:rsidTr="00476827">
        <w:tc>
          <w:tcPr>
            <w:tcW w:w="15275" w:type="dxa"/>
            <w:gridSpan w:val="5"/>
          </w:tcPr>
          <w:p w:rsidR="00D77B12" w:rsidRPr="0058547C" w:rsidRDefault="00D77B12">
            <w:pPr>
              <w:rPr>
                <w:rFonts w:ascii="Times New Roman" w:hAnsi="Times New Roman" w:cs="Times New Roman"/>
              </w:rPr>
            </w:pPr>
          </w:p>
        </w:tc>
      </w:tr>
      <w:tr w:rsidR="00A339C5" w:rsidRPr="00D77B12" w:rsidTr="00C61D80">
        <w:tc>
          <w:tcPr>
            <w:tcW w:w="675" w:type="dxa"/>
          </w:tcPr>
          <w:p w:rsidR="00A339C5" w:rsidRPr="00D77B12" w:rsidRDefault="00A339C5" w:rsidP="00D77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4600" w:type="dxa"/>
            <w:gridSpan w:val="4"/>
          </w:tcPr>
          <w:p w:rsidR="00A339C5" w:rsidRPr="00D77B12" w:rsidRDefault="00A339C5" w:rsidP="00D77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Выводы и предложения по итогам организации и осуществления вида контроля</w:t>
            </w:r>
          </w:p>
        </w:tc>
      </w:tr>
      <w:tr w:rsidR="00A339C5" w:rsidTr="00D77B12">
        <w:tc>
          <w:tcPr>
            <w:tcW w:w="675" w:type="dxa"/>
          </w:tcPr>
          <w:p w:rsidR="00A339C5" w:rsidRPr="0058547C" w:rsidRDefault="00A339C5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4678" w:type="dxa"/>
            <w:gridSpan w:val="2"/>
          </w:tcPr>
          <w:p w:rsidR="00A339C5" w:rsidRPr="0058547C" w:rsidRDefault="00A339C5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осуществления государственного контроля (надзора),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контроля, в том числе планируемые на текущий год показатели его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</w:tc>
        <w:tc>
          <w:tcPr>
            <w:tcW w:w="2079" w:type="dxa"/>
          </w:tcPr>
          <w:p w:rsidR="00A339C5" w:rsidRPr="0058547C" w:rsidRDefault="00A33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339C5" w:rsidRPr="0058547C" w:rsidRDefault="00A339C5" w:rsidP="00C6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муниципального жилищного контроля целесообразно:</w:t>
            </w:r>
          </w:p>
          <w:p w:rsidR="00A339C5" w:rsidRPr="0058547C" w:rsidRDefault="00A339C5" w:rsidP="00C6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- активизировать взаимодействие Государственной жилищной инспекции Самарской области и отдела муниципального контроля и охраны труда Контрольного управления администрации муниципального района Сергиевский по следующим направлениям:</w:t>
            </w:r>
          </w:p>
          <w:p w:rsidR="00A339C5" w:rsidRPr="0058547C" w:rsidRDefault="00A339C5" w:rsidP="00C6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- оказание органам муниципального жилищного контроля информационно-методической, консультативной, организационной поддержки;</w:t>
            </w:r>
          </w:p>
          <w:p w:rsidR="00A339C5" w:rsidRPr="0058547C" w:rsidRDefault="00A339C5" w:rsidP="00C6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муниципальных жилищных инспекторов (проведение систематических обучающих семинаров по вопросам осуществления муниципального жилищного контроля).</w:t>
            </w:r>
          </w:p>
        </w:tc>
      </w:tr>
      <w:tr w:rsidR="00A339C5" w:rsidTr="00D77B12">
        <w:tc>
          <w:tcPr>
            <w:tcW w:w="675" w:type="dxa"/>
          </w:tcPr>
          <w:p w:rsidR="00A339C5" w:rsidRPr="0058547C" w:rsidRDefault="00A339C5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4678" w:type="dxa"/>
            <w:gridSpan w:val="2"/>
          </w:tcPr>
          <w:p w:rsidR="00A339C5" w:rsidRPr="0058547C" w:rsidRDefault="00A339C5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предложения по совершенствованию нормативно-правового регулирования и осуществления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государственного контроля (надзора), муниципального контроля в соответствующей сфере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079" w:type="dxa"/>
          </w:tcPr>
          <w:p w:rsidR="00A339C5" w:rsidRPr="0058547C" w:rsidRDefault="00A33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339C5" w:rsidRPr="0058547C" w:rsidRDefault="00A339C5" w:rsidP="00C6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Предложений по совершенствованию нормативно-правового регулирования не имеется</w:t>
            </w:r>
          </w:p>
        </w:tc>
      </w:tr>
      <w:tr w:rsidR="00A339C5" w:rsidTr="00D77B12">
        <w:tc>
          <w:tcPr>
            <w:tcW w:w="675" w:type="dxa"/>
          </w:tcPr>
          <w:p w:rsidR="00A339C5" w:rsidRPr="0058547C" w:rsidRDefault="00A339C5" w:rsidP="00AD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4678" w:type="dxa"/>
            <w:gridSpan w:val="2"/>
          </w:tcPr>
          <w:p w:rsidR="00A339C5" w:rsidRPr="0058547C" w:rsidRDefault="00A339C5" w:rsidP="00D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иные предложения, связанные с осуществлением государственного контроля (надзора),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 и направленные на повышение эффективности такого контроля</w:t>
            </w:r>
            <w:r w:rsidR="00D77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(надзора) и сокращение административных ограничений в предпринимательской деятельности</w:t>
            </w:r>
          </w:p>
        </w:tc>
        <w:tc>
          <w:tcPr>
            <w:tcW w:w="2079" w:type="dxa"/>
          </w:tcPr>
          <w:p w:rsidR="00A339C5" w:rsidRPr="0058547C" w:rsidRDefault="00A33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A339C5" w:rsidRPr="0058547C" w:rsidRDefault="00A339C5" w:rsidP="00C6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7C">
              <w:rPr>
                <w:rFonts w:ascii="Times New Roman" w:hAnsi="Times New Roman" w:cs="Times New Roman"/>
                <w:sz w:val="20"/>
                <w:szCs w:val="20"/>
              </w:rPr>
              <w:t>Иных предложений, связанных с осуществлением муниципального жилищного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 предложений не имеется.</w:t>
            </w:r>
          </w:p>
        </w:tc>
      </w:tr>
    </w:tbl>
    <w:p w:rsidR="00AD7674" w:rsidRDefault="00AD7674" w:rsidP="00300973"/>
    <w:p w:rsidR="00F702B4" w:rsidRDefault="00F702B4" w:rsidP="00300973"/>
    <w:p w:rsidR="00F702B4" w:rsidRDefault="00F702B4" w:rsidP="00300973"/>
    <w:p w:rsidR="00F702B4" w:rsidRPr="00F702B4" w:rsidRDefault="00F702B4" w:rsidP="00300973">
      <w:pPr>
        <w:rPr>
          <w:rFonts w:ascii="Times New Roman" w:hAnsi="Times New Roman" w:cs="Times New Roman"/>
          <w:sz w:val="20"/>
          <w:szCs w:val="20"/>
        </w:rPr>
      </w:pPr>
      <w:r w:rsidRPr="00F702B4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F702B4">
        <w:rPr>
          <w:rFonts w:ascii="Times New Roman" w:hAnsi="Times New Roman" w:cs="Times New Roman"/>
          <w:sz w:val="20"/>
          <w:szCs w:val="20"/>
        </w:rPr>
        <w:t>Вавиличева</w:t>
      </w:r>
      <w:proofErr w:type="spellEnd"/>
      <w:r w:rsidRPr="00F702B4">
        <w:rPr>
          <w:rFonts w:ascii="Times New Roman" w:hAnsi="Times New Roman" w:cs="Times New Roman"/>
          <w:sz w:val="20"/>
          <w:szCs w:val="20"/>
        </w:rPr>
        <w:t xml:space="preserve"> С.В. (84655) 2-15-97</w:t>
      </w:r>
    </w:p>
    <w:sectPr w:rsidR="00F702B4" w:rsidRPr="00F702B4" w:rsidSect="008A2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68B"/>
    <w:rsid w:val="00024CD4"/>
    <w:rsid w:val="00072FB6"/>
    <w:rsid w:val="000934E6"/>
    <w:rsid w:val="000A49A3"/>
    <w:rsid w:val="000D6F9A"/>
    <w:rsid w:val="000E29CB"/>
    <w:rsid w:val="000E62D5"/>
    <w:rsid w:val="00121A82"/>
    <w:rsid w:val="00241C83"/>
    <w:rsid w:val="0024303C"/>
    <w:rsid w:val="002B7C48"/>
    <w:rsid w:val="003007EC"/>
    <w:rsid w:val="00300973"/>
    <w:rsid w:val="0034284C"/>
    <w:rsid w:val="003565E8"/>
    <w:rsid w:val="003B561A"/>
    <w:rsid w:val="003D5431"/>
    <w:rsid w:val="0045640E"/>
    <w:rsid w:val="004765E9"/>
    <w:rsid w:val="00481D58"/>
    <w:rsid w:val="00487E3F"/>
    <w:rsid w:val="004B0A6C"/>
    <w:rsid w:val="004C0D57"/>
    <w:rsid w:val="004D410C"/>
    <w:rsid w:val="0058547C"/>
    <w:rsid w:val="00603F1B"/>
    <w:rsid w:val="006E676A"/>
    <w:rsid w:val="006F31D9"/>
    <w:rsid w:val="00710BA9"/>
    <w:rsid w:val="007A668B"/>
    <w:rsid w:val="00810C86"/>
    <w:rsid w:val="00864FFD"/>
    <w:rsid w:val="008A27D9"/>
    <w:rsid w:val="008A7721"/>
    <w:rsid w:val="00A339C5"/>
    <w:rsid w:val="00AD505A"/>
    <w:rsid w:val="00AD7674"/>
    <w:rsid w:val="00B15F87"/>
    <w:rsid w:val="00B52AEB"/>
    <w:rsid w:val="00B61C80"/>
    <w:rsid w:val="00B8639F"/>
    <w:rsid w:val="00BF4E7C"/>
    <w:rsid w:val="00C02E6D"/>
    <w:rsid w:val="00C15508"/>
    <w:rsid w:val="00C17EC9"/>
    <w:rsid w:val="00C21A95"/>
    <w:rsid w:val="00C537C6"/>
    <w:rsid w:val="00C61D80"/>
    <w:rsid w:val="00CD70A9"/>
    <w:rsid w:val="00D03CC7"/>
    <w:rsid w:val="00D1362B"/>
    <w:rsid w:val="00D33EB7"/>
    <w:rsid w:val="00D463F9"/>
    <w:rsid w:val="00D61693"/>
    <w:rsid w:val="00D77B12"/>
    <w:rsid w:val="00DA3D1E"/>
    <w:rsid w:val="00DA7F95"/>
    <w:rsid w:val="00E815FD"/>
    <w:rsid w:val="00EA451F"/>
    <w:rsid w:val="00F57BA3"/>
    <w:rsid w:val="00F7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15</cp:revision>
  <cp:lastPrinted>2022-02-17T05:29:00Z</cp:lastPrinted>
  <dcterms:created xsi:type="dcterms:W3CDTF">2022-02-03T05:25:00Z</dcterms:created>
  <dcterms:modified xsi:type="dcterms:W3CDTF">2022-02-17T05:30:00Z</dcterms:modified>
</cp:coreProperties>
</file>